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B8" w:rsidRPr="00EC0603" w:rsidRDefault="000A3957" w:rsidP="00415B4D">
      <w:pPr>
        <w:jc w:val="center"/>
        <w:rPr>
          <w:rFonts w:ascii="Trebuchet MS" w:hAnsi="Trebuchet MS"/>
          <w:b/>
          <w:color w:val="685040"/>
          <w:sz w:val="28"/>
          <w:szCs w:val="28"/>
        </w:rPr>
      </w:pPr>
      <w:r w:rsidRPr="00EC0603">
        <w:rPr>
          <w:rFonts w:ascii="Trebuchet MS" w:hAnsi="Trebuchet MS"/>
          <w:b/>
          <w:color w:val="685040"/>
          <w:sz w:val="28"/>
          <w:szCs w:val="28"/>
        </w:rPr>
        <w:t>[Organisation Name]</w:t>
      </w:r>
      <w:r w:rsidR="00057AB8" w:rsidRPr="00EC0603">
        <w:rPr>
          <w:rFonts w:ascii="Trebuchet MS" w:hAnsi="Trebuchet MS"/>
          <w:b/>
          <w:color w:val="685040"/>
          <w:sz w:val="28"/>
          <w:szCs w:val="28"/>
        </w:rPr>
        <w:br/>
        <w:t>Credit Card Policy</w:t>
      </w:r>
    </w:p>
    <w:p w:rsidR="00057AB8" w:rsidRPr="00EC0603" w:rsidRDefault="00057AB8" w:rsidP="00415B4D">
      <w:pPr>
        <w:pStyle w:val="BodyText"/>
        <w:jc w:val="center"/>
        <w:rPr>
          <w:rFonts w:ascii="Trebuchet MS" w:hAnsi="Trebuchet MS"/>
          <w:b/>
          <w:i/>
          <w:color w:val="685040"/>
          <w:sz w:val="24"/>
        </w:rPr>
      </w:pPr>
      <w:r w:rsidRPr="00EC0603">
        <w:rPr>
          <w:rFonts w:ascii="Trebuchet MS" w:hAnsi="Trebuchet MS"/>
          <w:b/>
          <w:i/>
          <w:color w:val="685040"/>
          <w:sz w:val="24"/>
        </w:rPr>
        <w:t xml:space="preserve">Adopted by the Board of Trustees on </w:t>
      </w:r>
      <w:r w:rsidR="000A3957" w:rsidRPr="00EC0603">
        <w:rPr>
          <w:rFonts w:ascii="Trebuchet MS" w:hAnsi="Trebuchet MS"/>
          <w:b/>
          <w:i/>
          <w:color w:val="685040"/>
          <w:sz w:val="24"/>
        </w:rPr>
        <w:t>[Date]</w:t>
      </w:r>
    </w:p>
    <w:p w:rsidR="00057AB8" w:rsidRPr="00EC0603" w:rsidRDefault="00057AB8" w:rsidP="00F9277D">
      <w:pPr>
        <w:pStyle w:val="BodyText"/>
        <w:jc w:val="both"/>
        <w:rPr>
          <w:rFonts w:ascii="Trebuchet MS" w:hAnsi="Trebuchet MS"/>
          <w:color w:val="685040"/>
        </w:rPr>
      </w:pPr>
      <w:r w:rsidRPr="00EC0603">
        <w:rPr>
          <w:rFonts w:ascii="Trebuchet MS" w:hAnsi="Trebuchet MS"/>
          <w:color w:val="685040"/>
        </w:rPr>
        <w:t xml:space="preserve">The Board of Trustees (the Board) of </w:t>
      </w:r>
      <w:r w:rsidR="000A3957" w:rsidRPr="00EC0603">
        <w:rPr>
          <w:rFonts w:ascii="Trebuchet MS" w:hAnsi="Trebuchet MS"/>
          <w:color w:val="685040"/>
        </w:rPr>
        <w:t>[Organisation Name]</w:t>
      </w:r>
      <w:r w:rsidRPr="00EC0603">
        <w:rPr>
          <w:rFonts w:ascii="Trebuchet MS" w:hAnsi="Trebuchet MS"/>
          <w:color w:val="685040"/>
        </w:rPr>
        <w:t xml:space="preserve"> (</w:t>
      </w:r>
      <w:r w:rsidR="000A3957" w:rsidRPr="00EC0603">
        <w:rPr>
          <w:rFonts w:ascii="Trebuchet MS" w:hAnsi="Trebuchet MS"/>
          <w:color w:val="685040"/>
        </w:rPr>
        <w:t>the Organisation</w:t>
      </w:r>
      <w:r w:rsidRPr="00EC0603">
        <w:rPr>
          <w:rFonts w:ascii="Trebuchet MS" w:hAnsi="Trebuchet MS"/>
          <w:color w:val="685040"/>
        </w:rPr>
        <w:t xml:space="preserve">) has consulted with staff in the formulation of this Policy (the Policy).  The Policy was approved and adopted by the Board at its meeting held on </w:t>
      </w:r>
      <w:r w:rsidR="000A3957" w:rsidRPr="00EC0603">
        <w:rPr>
          <w:rFonts w:ascii="Trebuchet MS" w:hAnsi="Trebuchet MS"/>
          <w:color w:val="685040"/>
        </w:rPr>
        <w:t>[Date]</w:t>
      </w:r>
      <w:r w:rsidRPr="00EC0603">
        <w:rPr>
          <w:rFonts w:ascii="Trebuchet MS" w:hAnsi="Trebuchet MS"/>
          <w:color w:val="685040"/>
        </w:rPr>
        <w:t xml:space="preserve"> and became effective from that date.</w:t>
      </w:r>
    </w:p>
    <w:p w:rsidR="00057AB8" w:rsidRPr="00EC0603" w:rsidRDefault="00057AB8" w:rsidP="00F9277D">
      <w:pPr>
        <w:pStyle w:val="NormalWeb"/>
        <w:jc w:val="both"/>
        <w:rPr>
          <w:rFonts w:ascii="Trebuchet MS" w:hAnsi="Trebuchet MS" w:cs="Arial"/>
          <w:b/>
          <w:color w:val="685040"/>
        </w:rPr>
      </w:pPr>
      <w:bookmarkStart w:id="0" w:name="_Toc62625975"/>
      <w:bookmarkStart w:id="1" w:name="_Toc65306318"/>
      <w:r w:rsidRPr="00EC0603">
        <w:rPr>
          <w:rFonts w:ascii="Trebuchet MS" w:hAnsi="Trebuchet MS" w:cs="Arial"/>
          <w:b/>
          <w:color w:val="685040"/>
        </w:rPr>
        <w:t>Introduction</w:t>
      </w:r>
      <w:bookmarkEnd w:id="0"/>
      <w:bookmarkEnd w:id="1"/>
    </w:p>
    <w:p w:rsidR="00057AB8" w:rsidRPr="00EC0603" w:rsidRDefault="00057AB8" w:rsidP="00F9277D">
      <w:pPr>
        <w:pStyle w:val="BodyText"/>
        <w:numPr>
          <w:ilvl w:val="0"/>
          <w:numId w:val="8"/>
        </w:numPr>
        <w:spacing w:after="60" w:line="240" w:lineRule="auto"/>
        <w:jc w:val="both"/>
        <w:rPr>
          <w:rFonts w:ascii="Trebuchet MS" w:hAnsi="Trebuchet MS"/>
          <w:color w:val="685040"/>
        </w:rPr>
      </w:pPr>
      <w:r w:rsidRPr="00EC0603">
        <w:rPr>
          <w:rFonts w:ascii="Trebuchet MS" w:hAnsi="Trebuchet MS"/>
          <w:color w:val="685040"/>
        </w:rPr>
        <w:t xml:space="preserve">The Board agrees that it has a responsibility to ensure that credit card expenditure incurred by </w:t>
      </w:r>
      <w:r w:rsidR="000A3957" w:rsidRPr="00EC0603">
        <w:rPr>
          <w:rFonts w:ascii="Trebuchet MS" w:hAnsi="Trebuchet MS"/>
          <w:color w:val="685040"/>
        </w:rPr>
        <w:t>the Organisation</w:t>
      </w:r>
      <w:r w:rsidRPr="00EC0603">
        <w:rPr>
          <w:rFonts w:ascii="Trebuchet MS" w:hAnsi="Trebuchet MS"/>
          <w:color w:val="685040"/>
        </w:rPr>
        <w:t xml:space="preserve"> must clearly be linked to the business of </w:t>
      </w:r>
      <w:r w:rsidR="000A3957" w:rsidRPr="00EC0603">
        <w:rPr>
          <w:rFonts w:ascii="Trebuchet MS" w:hAnsi="Trebuchet MS"/>
          <w:color w:val="685040"/>
        </w:rPr>
        <w:t>the Organisation</w:t>
      </w:r>
      <w:r w:rsidRPr="00EC0603">
        <w:rPr>
          <w:rFonts w:ascii="Trebuchet MS" w:hAnsi="Trebuchet MS"/>
          <w:color w:val="685040"/>
        </w:rPr>
        <w:t xml:space="preserve">.  The Board has agreed on the fundamental principles of this Policy, and has delegated responsibility for the implementation and monitoring of this Policy to the </w:t>
      </w:r>
      <w:r w:rsidR="000A3957" w:rsidRPr="00EC0603">
        <w:rPr>
          <w:rFonts w:ascii="Trebuchet MS" w:hAnsi="Trebuchet MS"/>
          <w:color w:val="685040"/>
        </w:rPr>
        <w:t>Chief Executive</w:t>
      </w:r>
      <w:r w:rsidRPr="00EC0603">
        <w:rPr>
          <w:rFonts w:ascii="Trebuchet MS" w:hAnsi="Trebuchet MS"/>
          <w:color w:val="685040"/>
        </w:rPr>
        <w:t>.</w:t>
      </w:r>
    </w:p>
    <w:p w:rsidR="00057AB8" w:rsidRPr="00EC0603" w:rsidRDefault="00057AB8" w:rsidP="00F9277D">
      <w:pPr>
        <w:pStyle w:val="BodyText"/>
        <w:numPr>
          <w:ilvl w:val="0"/>
          <w:numId w:val="8"/>
        </w:numPr>
        <w:spacing w:after="60" w:line="240" w:lineRule="auto"/>
        <w:jc w:val="both"/>
        <w:rPr>
          <w:rFonts w:ascii="Trebuchet MS" w:hAnsi="Trebuchet MS"/>
          <w:color w:val="685040"/>
        </w:rPr>
      </w:pPr>
      <w:r w:rsidRPr="00EC0603">
        <w:rPr>
          <w:rFonts w:ascii="Trebuchet MS" w:hAnsi="Trebuchet MS"/>
          <w:color w:val="685040"/>
        </w:rPr>
        <w:t xml:space="preserve">The Board requires the </w:t>
      </w:r>
      <w:r w:rsidR="000A3957" w:rsidRPr="00EC0603">
        <w:rPr>
          <w:rFonts w:ascii="Trebuchet MS" w:hAnsi="Trebuchet MS"/>
          <w:color w:val="685040"/>
        </w:rPr>
        <w:t>Chief Executive</w:t>
      </w:r>
      <w:r w:rsidRPr="00EC0603">
        <w:rPr>
          <w:rFonts w:ascii="Trebuchet MS" w:hAnsi="Trebuchet MS"/>
          <w:color w:val="685040"/>
        </w:rPr>
        <w:t xml:space="preserve">, as the chief executive and the Board’s most senior employee, to implement and manage this Policy. The </w:t>
      </w:r>
      <w:r w:rsidR="000A3957" w:rsidRPr="00EC0603">
        <w:rPr>
          <w:rFonts w:ascii="Trebuchet MS" w:hAnsi="Trebuchet MS"/>
          <w:color w:val="685040"/>
        </w:rPr>
        <w:t>Chief Executive</w:t>
      </w:r>
      <w:r w:rsidRPr="00EC0603">
        <w:rPr>
          <w:rFonts w:ascii="Trebuchet MS" w:hAnsi="Trebuchet MS"/>
          <w:color w:val="685040"/>
        </w:rPr>
        <w:t xml:space="preserve"> may, from time to time, further delegate some of their responsibilities, and all such delegations must be attached as appendices to this policy.</w:t>
      </w:r>
    </w:p>
    <w:p w:rsidR="00057AB8" w:rsidRPr="00EC0603" w:rsidRDefault="00057AB8" w:rsidP="00F9277D">
      <w:pPr>
        <w:pStyle w:val="BodyText"/>
        <w:numPr>
          <w:ilvl w:val="0"/>
          <w:numId w:val="8"/>
        </w:numPr>
        <w:spacing w:after="60" w:line="240" w:lineRule="auto"/>
        <w:jc w:val="both"/>
        <w:rPr>
          <w:rFonts w:ascii="Trebuchet MS" w:hAnsi="Trebuchet MS"/>
          <w:color w:val="685040"/>
        </w:rPr>
      </w:pPr>
      <w:r w:rsidRPr="00EC0603">
        <w:rPr>
          <w:rFonts w:ascii="Trebuchet MS" w:hAnsi="Trebuchet MS"/>
          <w:color w:val="685040"/>
        </w:rPr>
        <w:t>This Policy must be read in conjunction with other Board Policies, and the exercising of all authority and responsibilities conferred under this Policy must be in accordance with the Schedule of Delegations and may not exceed an individual’s established level of delegated authority.</w:t>
      </w:r>
    </w:p>
    <w:p w:rsidR="00057AB8" w:rsidRPr="00EC0603" w:rsidRDefault="00057AB8" w:rsidP="00F9277D">
      <w:pPr>
        <w:pStyle w:val="NormalWeb"/>
        <w:jc w:val="both"/>
        <w:rPr>
          <w:rFonts w:ascii="Trebuchet MS" w:hAnsi="Trebuchet MS" w:cs="Arial"/>
          <w:b/>
          <w:color w:val="685040"/>
        </w:rPr>
      </w:pPr>
      <w:bookmarkStart w:id="2" w:name="_Toc62625976"/>
      <w:bookmarkStart w:id="3" w:name="_Toc65306319"/>
      <w:r w:rsidRPr="00EC0603">
        <w:rPr>
          <w:rFonts w:ascii="Trebuchet MS" w:hAnsi="Trebuchet MS" w:cs="Arial"/>
          <w:b/>
          <w:color w:val="685040"/>
        </w:rPr>
        <w:t>Process for Issue of Credit Cards</w:t>
      </w:r>
      <w:bookmarkEnd w:id="2"/>
      <w:bookmarkEnd w:id="3"/>
    </w:p>
    <w:p w:rsidR="00057AB8" w:rsidRPr="00EC0603" w:rsidRDefault="00057AB8" w:rsidP="00F9277D">
      <w:pPr>
        <w:pStyle w:val="BodyText"/>
        <w:numPr>
          <w:ilvl w:val="0"/>
          <w:numId w:val="8"/>
        </w:numPr>
        <w:spacing w:after="60" w:line="240" w:lineRule="auto"/>
        <w:jc w:val="both"/>
        <w:rPr>
          <w:rFonts w:ascii="Trebuchet MS" w:hAnsi="Trebuchet MS"/>
          <w:color w:val="685040"/>
        </w:rPr>
      </w:pPr>
      <w:r w:rsidRPr="00EC0603">
        <w:rPr>
          <w:rFonts w:ascii="Trebuchet MS" w:hAnsi="Trebuchet MS"/>
          <w:color w:val="685040"/>
        </w:rPr>
        <w:t>Credit cards should only be issued to staff members after being authorised by the Board.</w:t>
      </w:r>
    </w:p>
    <w:p w:rsidR="00057AB8" w:rsidRPr="00EC0603" w:rsidRDefault="00057AB8" w:rsidP="00F9277D">
      <w:pPr>
        <w:pStyle w:val="BodyText"/>
        <w:numPr>
          <w:ilvl w:val="0"/>
          <w:numId w:val="8"/>
        </w:numPr>
        <w:spacing w:after="60" w:line="240" w:lineRule="auto"/>
        <w:jc w:val="both"/>
        <w:rPr>
          <w:rFonts w:ascii="Trebuchet MS" w:hAnsi="Trebuchet MS"/>
          <w:color w:val="685040"/>
        </w:rPr>
      </w:pPr>
      <w:r w:rsidRPr="00EC0603">
        <w:rPr>
          <w:rFonts w:ascii="Trebuchet MS" w:hAnsi="Trebuchet MS"/>
          <w:color w:val="685040"/>
        </w:rPr>
        <w:t>A register of cardholders should be maintained.</w:t>
      </w:r>
    </w:p>
    <w:p w:rsidR="00057AB8" w:rsidRPr="00EC0603" w:rsidRDefault="00057AB8" w:rsidP="00F9277D">
      <w:pPr>
        <w:pStyle w:val="BodyText"/>
        <w:numPr>
          <w:ilvl w:val="0"/>
          <w:numId w:val="8"/>
        </w:numPr>
        <w:spacing w:after="60" w:line="240" w:lineRule="auto"/>
        <w:jc w:val="both"/>
        <w:rPr>
          <w:rFonts w:ascii="Trebuchet MS" w:hAnsi="Trebuchet MS"/>
          <w:color w:val="685040"/>
        </w:rPr>
      </w:pPr>
      <w:r w:rsidRPr="00EC0603">
        <w:rPr>
          <w:rFonts w:ascii="Trebuchet MS" w:hAnsi="Trebuchet MS"/>
          <w:color w:val="685040"/>
        </w:rPr>
        <w:t>The limits set for credit card use should not exceed the overall financial delegation of the cardholder, as set out in the Schedule of Delegations.  Any variations require Board approval.</w:t>
      </w:r>
    </w:p>
    <w:p w:rsidR="00057AB8" w:rsidRPr="00EC0603" w:rsidRDefault="00057AB8" w:rsidP="00F9277D">
      <w:pPr>
        <w:pStyle w:val="BodyText"/>
        <w:numPr>
          <w:ilvl w:val="0"/>
          <w:numId w:val="8"/>
        </w:numPr>
        <w:spacing w:after="60" w:line="240" w:lineRule="auto"/>
        <w:jc w:val="both"/>
        <w:rPr>
          <w:rFonts w:ascii="Trebuchet MS" w:hAnsi="Trebuchet MS"/>
          <w:color w:val="685040"/>
        </w:rPr>
      </w:pPr>
      <w:r w:rsidRPr="00EC0603">
        <w:rPr>
          <w:rFonts w:ascii="Trebuchet MS" w:hAnsi="Trebuchet MS"/>
          <w:color w:val="685040"/>
        </w:rPr>
        <w:t>Prior to the card being issued, the recipient must be given a copy of this policy and be required to sign it off to signify that they have read and understood it.</w:t>
      </w:r>
    </w:p>
    <w:p w:rsidR="00057AB8" w:rsidRPr="00EC0603" w:rsidRDefault="00057AB8" w:rsidP="00F9277D">
      <w:pPr>
        <w:pStyle w:val="NormalWeb"/>
        <w:jc w:val="both"/>
        <w:rPr>
          <w:rFonts w:ascii="Trebuchet MS" w:hAnsi="Trebuchet MS" w:cs="Arial"/>
          <w:b/>
          <w:color w:val="685040"/>
        </w:rPr>
      </w:pPr>
      <w:bookmarkStart w:id="4" w:name="_Toc62625977"/>
      <w:bookmarkStart w:id="5" w:name="_Toc65306320"/>
      <w:r w:rsidRPr="00EC0603">
        <w:rPr>
          <w:rFonts w:ascii="Trebuchet MS" w:hAnsi="Trebuchet MS" w:cs="Arial"/>
          <w:b/>
          <w:color w:val="685040"/>
        </w:rPr>
        <w:t>Procedures to be Followed when Using the Card</w:t>
      </w:r>
      <w:bookmarkEnd w:id="4"/>
      <w:bookmarkEnd w:id="5"/>
    </w:p>
    <w:p w:rsidR="00057AB8" w:rsidRPr="00EC0603" w:rsidRDefault="00057AB8" w:rsidP="00F9277D">
      <w:pPr>
        <w:pStyle w:val="BodyText"/>
        <w:numPr>
          <w:ilvl w:val="0"/>
          <w:numId w:val="8"/>
        </w:numPr>
        <w:spacing w:after="0" w:line="240" w:lineRule="auto"/>
        <w:ind w:left="357" w:hanging="357"/>
        <w:jc w:val="both"/>
        <w:rPr>
          <w:rFonts w:ascii="Trebuchet MS" w:hAnsi="Trebuchet MS"/>
          <w:color w:val="685040"/>
        </w:rPr>
      </w:pPr>
      <w:r w:rsidRPr="00EC0603">
        <w:rPr>
          <w:rFonts w:ascii="Trebuchet MS" w:hAnsi="Trebuchet MS"/>
          <w:color w:val="685040"/>
        </w:rPr>
        <w:t>The credit card is not to be used for any personal expenditure.</w:t>
      </w:r>
    </w:p>
    <w:p w:rsidR="00057AB8" w:rsidRPr="00EC0603" w:rsidRDefault="00057AB8" w:rsidP="00F9277D">
      <w:pPr>
        <w:pStyle w:val="BodyText"/>
        <w:numPr>
          <w:ilvl w:val="0"/>
          <w:numId w:val="8"/>
        </w:numPr>
        <w:spacing w:after="0" w:line="240" w:lineRule="auto"/>
        <w:ind w:left="357" w:hanging="357"/>
        <w:jc w:val="both"/>
        <w:rPr>
          <w:rFonts w:ascii="Trebuchet MS" w:hAnsi="Trebuchet MS"/>
          <w:color w:val="685040"/>
        </w:rPr>
      </w:pPr>
      <w:r w:rsidRPr="00EC0603">
        <w:rPr>
          <w:rFonts w:ascii="Trebuchet MS" w:hAnsi="Trebuchet MS"/>
          <w:color w:val="685040"/>
        </w:rPr>
        <w:t xml:space="preserve">The credit card will only be used for: </w:t>
      </w:r>
    </w:p>
    <w:p w:rsidR="00057AB8" w:rsidRPr="00EC0603" w:rsidRDefault="00057AB8" w:rsidP="00F9277D">
      <w:pPr>
        <w:pStyle w:val="BodyText"/>
        <w:numPr>
          <w:ilvl w:val="0"/>
          <w:numId w:val="11"/>
        </w:numPr>
        <w:spacing w:before="0" w:after="0" w:line="240" w:lineRule="auto"/>
        <w:jc w:val="both"/>
        <w:rPr>
          <w:rFonts w:ascii="Trebuchet MS" w:hAnsi="Trebuchet MS"/>
          <w:color w:val="685040"/>
        </w:rPr>
      </w:pPr>
      <w:r w:rsidRPr="00EC0603">
        <w:rPr>
          <w:rFonts w:ascii="Trebuchet MS" w:hAnsi="Trebuchet MS"/>
          <w:color w:val="685040"/>
        </w:rPr>
        <w:t>payment of actual and reasonable travel, accommodation and meal expenses incurred on business; or</w:t>
      </w:r>
    </w:p>
    <w:p w:rsidR="00057AB8" w:rsidRPr="00EC0603" w:rsidRDefault="00057AB8" w:rsidP="00F9277D">
      <w:pPr>
        <w:pStyle w:val="BodyText"/>
        <w:numPr>
          <w:ilvl w:val="0"/>
          <w:numId w:val="11"/>
        </w:numPr>
        <w:spacing w:before="0" w:after="0" w:line="240" w:lineRule="auto"/>
        <w:jc w:val="both"/>
        <w:rPr>
          <w:rFonts w:ascii="Trebuchet MS" w:hAnsi="Trebuchet MS"/>
          <w:color w:val="685040"/>
        </w:rPr>
      </w:pPr>
      <w:proofErr w:type="gramStart"/>
      <w:r w:rsidRPr="00EC0603">
        <w:rPr>
          <w:rFonts w:ascii="Trebuchet MS" w:hAnsi="Trebuchet MS"/>
          <w:color w:val="685040"/>
        </w:rPr>
        <w:t>purchase</w:t>
      </w:r>
      <w:proofErr w:type="gramEnd"/>
      <w:r w:rsidRPr="00EC0603">
        <w:rPr>
          <w:rFonts w:ascii="Trebuchet MS" w:hAnsi="Trebuchet MS"/>
          <w:color w:val="685040"/>
        </w:rPr>
        <w:t xml:space="preserve"> of goods where prior authorisation from the Board is given.</w:t>
      </w:r>
    </w:p>
    <w:p w:rsidR="00057AB8" w:rsidRPr="00EC0603" w:rsidRDefault="00057AB8" w:rsidP="00F9277D">
      <w:pPr>
        <w:pStyle w:val="BodyText"/>
        <w:numPr>
          <w:ilvl w:val="0"/>
          <w:numId w:val="8"/>
        </w:numPr>
        <w:spacing w:after="0" w:line="240" w:lineRule="auto"/>
        <w:ind w:left="357" w:hanging="357"/>
        <w:jc w:val="both"/>
        <w:rPr>
          <w:rFonts w:ascii="Trebuchet MS" w:hAnsi="Trebuchet MS"/>
          <w:color w:val="685040"/>
        </w:rPr>
      </w:pPr>
      <w:r w:rsidRPr="00EC0603">
        <w:rPr>
          <w:rFonts w:ascii="Trebuchet MS" w:hAnsi="Trebuchet MS"/>
          <w:color w:val="685040"/>
        </w:rPr>
        <w:t>All expenditure charged to the credit card should be supported by:</w:t>
      </w:r>
    </w:p>
    <w:p w:rsidR="00057AB8" w:rsidRPr="00EC0603" w:rsidRDefault="00057AB8" w:rsidP="00F9277D">
      <w:pPr>
        <w:pStyle w:val="BodyText"/>
        <w:numPr>
          <w:ilvl w:val="0"/>
          <w:numId w:val="11"/>
        </w:numPr>
        <w:spacing w:before="0" w:after="0" w:line="240" w:lineRule="auto"/>
        <w:jc w:val="both"/>
        <w:rPr>
          <w:rFonts w:ascii="Trebuchet MS" w:hAnsi="Trebuchet MS"/>
          <w:color w:val="685040"/>
        </w:rPr>
      </w:pPr>
      <w:r w:rsidRPr="00EC0603">
        <w:rPr>
          <w:rFonts w:ascii="Trebuchet MS" w:hAnsi="Trebuchet MS"/>
          <w:color w:val="685040"/>
        </w:rPr>
        <w:t>A credit card slip</w:t>
      </w:r>
    </w:p>
    <w:p w:rsidR="00057AB8" w:rsidRPr="00EC0603" w:rsidRDefault="00057AB8" w:rsidP="00F9277D">
      <w:pPr>
        <w:pStyle w:val="BodyText"/>
        <w:numPr>
          <w:ilvl w:val="0"/>
          <w:numId w:val="11"/>
        </w:numPr>
        <w:spacing w:before="0" w:after="0" w:line="240" w:lineRule="auto"/>
        <w:jc w:val="both"/>
        <w:rPr>
          <w:rFonts w:ascii="Trebuchet MS" w:hAnsi="Trebuchet MS"/>
          <w:color w:val="685040"/>
        </w:rPr>
      </w:pPr>
      <w:r w:rsidRPr="00EC0603">
        <w:rPr>
          <w:rFonts w:ascii="Trebuchet MS" w:hAnsi="Trebuchet MS"/>
          <w:color w:val="685040"/>
        </w:rPr>
        <w:t>A detailed invoice or receipt to confirm that the expenses are properly incurred on School business</w:t>
      </w:r>
    </w:p>
    <w:p w:rsidR="00057AB8" w:rsidRPr="00EC0603" w:rsidRDefault="00057AB8" w:rsidP="00F9277D">
      <w:pPr>
        <w:pStyle w:val="BodyText"/>
        <w:numPr>
          <w:ilvl w:val="0"/>
          <w:numId w:val="11"/>
        </w:numPr>
        <w:spacing w:before="0" w:after="0" w:line="240" w:lineRule="auto"/>
        <w:jc w:val="both"/>
        <w:rPr>
          <w:rFonts w:ascii="Trebuchet MS" w:hAnsi="Trebuchet MS"/>
          <w:color w:val="685040"/>
        </w:rPr>
      </w:pPr>
      <w:r w:rsidRPr="00EC0603">
        <w:rPr>
          <w:rFonts w:ascii="Trebuchet MS" w:hAnsi="Trebuchet MS"/>
          <w:color w:val="685040"/>
        </w:rPr>
        <w:t>For expenditure incurred in New Zealand of value greater than $50 (including GST) there should also be a GST invoice to support the GST input credit</w:t>
      </w:r>
    </w:p>
    <w:p w:rsidR="00057AB8" w:rsidRPr="00EC0603" w:rsidRDefault="00057AB8" w:rsidP="00F9277D">
      <w:pPr>
        <w:pStyle w:val="BodyText"/>
        <w:numPr>
          <w:ilvl w:val="0"/>
          <w:numId w:val="8"/>
        </w:numPr>
        <w:spacing w:after="60" w:line="240" w:lineRule="auto"/>
        <w:jc w:val="both"/>
        <w:rPr>
          <w:rFonts w:ascii="Trebuchet MS" w:hAnsi="Trebuchet MS"/>
          <w:color w:val="685040"/>
        </w:rPr>
      </w:pPr>
      <w:r w:rsidRPr="00EC0603">
        <w:rPr>
          <w:rFonts w:ascii="Trebuchet MS" w:hAnsi="Trebuchet MS"/>
          <w:color w:val="685040"/>
        </w:rPr>
        <w:t>The credit card statement should be certified by the cardholder as evidence of the validity of expenditure.</w:t>
      </w:r>
    </w:p>
    <w:p w:rsidR="00057AB8" w:rsidRPr="00EC0603" w:rsidRDefault="00057AB8" w:rsidP="00F9277D">
      <w:pPr>
        <w:pStyle w:val="BodyText"/>
        <w:numPr>
          <w:ilvl w:val="0"/>
          <w:numId w:val="8"/>
        </w:numPr>
        <w:spacing w:after="60" w:line="240" w:lineRule="auto"/>
        <w:jc w:val="both"/>
        <w:rPr>
          <w:rFonts w:ascii="Trebuchet MS" w:hAnsi="Trebuchet MS"/>
          <w:color w:val="685040"/>
        </w:rPr>
      </w:pPr>
      <w:r w:rsidRPr="00EC0603">
        <w:rPr>
          <w:rFonts w:ascii="Trebuchet MS" w:hAnsi="Trebuchet MS"/>
          <w:color w:val="685040"/>
        </w:rPr>
        <w:t xml:space="preserve">Authorisation for the expenditure should be obtained on a one-up basis (for example the </w:t>
      </w:r>
      <w:r w:rsidR="000A3957" w:rsidRPr="00EC0603">
        <w:rPr>
          <w:rFonts w:ascii="Trebuchet MS" w:hAnsi="Trebuchet MS"/>
          <w:color w:val="685040"/>
        </w:rPr>
        <w:t>Chief Executive</w:t>
      </w:r>
      <w:r w:rsidRPr="00EC0603">
        <w:rPr>
          <w:rFonts w:ascii="Trebuchet MS" w:hAnsi="Trebuchet MS"/>
          <w:color w:val="685040"/>
        </w:rPr>
        <w:t xml:space="preserve"> should authorise any travel by the Deputy </w:t>
      </w:r>
      <w:r w:rsidR="000A3957" w:rsidRPr="00EC0603">
        <w:rPr>
          <w:rFonts w:ascii="Trebuchet MS" w:hAnsi="Trebuchet MS"/>
          <w:color w:val="685040"/>
        </w:rPr>
        <w:t>Chief Executive</w:t>
      </w:r>
      <w:r w:rsidRPr="00EC0603">
        <w:rPr>
          <w:rFonts w:ascii="Trebuchet MS" w:hAnsi="Trebuchet MS"/>
          <w:color w:val="685040"/>
        </w:rPr>
        <w:t xml:space="preserve"> and the Board should authorise any travel by the </w:t>
      </w:r>
      <w:r w:rsidR="000A3957" w:rsidRPr="00EC0603">
        <w:rPr>
          <w:rFonts w:ascii="Trebuchet MS" w:hAnsi="Trebuchet MS"/>
          <w:color w:val="685040"/>
        </w:rPr>
        <w:t>Chief Executive</w:t>
      </w:r>
      <w:r w:rsidRPr="00EC0603">
        <w:rPr>
          <w:rFonts w:ascii="Trebuchet MS" w:hAnsi="Trebuchet MS"/>
          <w:color w:val="685040"/>
        </w:rPr>
        <w:t>).  Cardholders are not allowed to approve their own expenditure.</w:t>
      </w:r>
    </w:p>
    <w:p w:rsidR="00057AB8" w:rsidRPr="00EC0603" w:rsidRDefault="00057AB8" w:rsidP="00F9277D">
      <w:pPr>
        <w:pStyle w:val="BodyText"/>
        <w:numPr>
          <w:ilvl w:val="0"/>
          <w:numId w:val="8"/>
        </w:numPr>
        <w:spacing w:after="60" w:line="240" w:lineRule="auto"/>
        <w:jc w:val="both"/>
        <w:rPr>
          <w:rFonts w:ascii="Trebuchet MS" w:hAnsi="Trebuchet MS"/>
          <w:color w:val="685040"/>
        </w:rPr>
      </w:pPr>
      <w:r w:rsidRPr="00EC0603">
        <w:rPr>
          <w:rFonts w:ascii="Trebuchet MS" w:hAnsi="Trebuchet MS"/>
          <w:color w:val="685040"/>
        </w:rPr>
        <w:lastRenderedPageBreak/>
        <w:t>All purchases should be accounted for within 5 working days of receiving a credit card statement.</w:t>
      </w:r>
    </w:p>
    <w:p w:rsidR="00057AB8" w:rsidRPr="00EC0603" w:rsidRDefault="00057AB8" w:rsidP="00F9277D">
      <w:pPr>
        <w:pStyle w:val="NormalWeb"/>
        <w:jc w:val="both"/>
        <w:rPr>
          <w:rFonts w:ascii="Trebuchet MS" w:hAnsi="Trebuchet MS" w:cs="Arial"/>
          <w:b/>
          <w:color w:val="685040"/>
        </w:rPr>
      </w:pPr>
      <w:bookmarkStart w:id="6" w:name="_Toc62625978"/>
      <w:bookmarkStart w:id="7" w:name="_Toc65306321"/>
      <w:r w:rsidRPr="00EC0603">
        <w:rPr>
          <w:rFonts w:ascii="Trebuchet MS" w:hAnsi="Trebuchet MS" w:cs="Arial"/>
          <w:b/>
          <w:color w:val="685040"/>
        </w:rPr>
        <w:t>Cash Advances</w:t>
      </w:r>
      <w:bookmarkEnd w:id="6"/>
      <w:bookmarkEnd w:id="7"/>
    </w:p>
    <w:p w:rsidR="00057AB8" w:rsidRPr="00EC0603" w:rsidRDefault="00057AB8" w:rsidP="00F9277D">
      <w:pPr>
        <w:pStyle w:val="BodyText"/>
        <w:numPr>
          <w:ilvl w:val="0"/>
          <w:numId w:val="8"/>
        </w:numPr>
        <w:spacing w:before="0" w:after="120" w:line="240" w:lineRule="auto"/>
        <w:jc w:val="both"/>
        <w:rPr>
          <w:rFonts w:ascii="Trebuchet MS" w:hAnsi="Trebuchet MS"/>
          <w:color w:val="685040"/>
        </w:rPr>
      </w:pPr>
      <w:r w:rsidRPr="00EC0603">
        <w:rPr>
          <w:rFonts w:ascii="Trebuchet MS" w:hAnsi="Trebuchet MS"/>
          <w:color w:val="685040"/>
        </w:rPr>
        <w:t>Cash advances are not permitted except in an emergency.</w:t>
      </w:r>
    </w:p>
    <w:p w:rsidR="00057AB8" w:rsidRPr="00EC0603" w:rsidRDefault="00057AB8" w:rsidP="00F9277D">
      <w:pPr>
        <w:pStyle w:val="BodyText"/>
        <w:numPr>
          <w:ilvl w:val="0"/>
          <w:numId w:val="8"/>
        </w:numPr>
        <w:spacing w:before="0" w:after="120" w:line="240" w:lineRule="auto"/>
        <w:jc w:val="both"/>
        <w:rPr>
          <w:rFonts w:ascii="Trebuchet MS" w:hAnsi="Trebuchet MS"/>
          <w:color w:val="685040"/>
        </w:rPr>
      </w:pPr>
      <w:r w:rsidRPr="00EC0603">
        <w:rPr>
          <w:rFonts w:ascii="Trebuchet MS" w:hAnsi="Trebuchet MS"/>
          <w:color w:val="685040"/>
        </w:rPr>
        <w:t xml:space="preserve">Where cash advances are taken, the cardholder must provide a full reconciliation, with receipts wherever possible, of how the cash was used.  Any unspent monies must be returned to </w:t>
      </w:r>
      <w:r w:rsidR="000A3957" w:rsidRPr="00EC0603">
        <w:rPr>
          <w:rFonts w:ascii="Trebuchet MS" w:hAnsi="Trebuchet MS"/>
          <w:color w:val="685040"/>
        </w:rPr>
        <w:t>the Organisation</w:t>
      </w:r>
      <w:r w:rsidRPr="00EC0603">
        <w:rPr>
          <w:rFonts w:ascii="Trebuchet MS" w:hAnsi="Trebuchet MS"/>
          <w:color w:val="685040"/>
        </w:rPr>
        <w:t>.</w:t>
      </w:r>
    </w:p>
    <w:p w:rsidR="00057AB8" w:rsidRPr="00EC0603" w:rsidRDefault="00057AB8" w:rsidP="00F9277D">
      <w:pPr>
        <w:pStyle w:val="NormalWeb"/>
        <w:jc w:val="both"/>
        <w:rPr>
          <w:rFonts w:ascii="Trebuchet MS" w:hAnsi="Trebuchet MS" w:cs="Arial"/>
          <w:b/>
          <w:color w:val="685040"/>
        </w:rPr>
      </w:pPr>
      <w:bookmarkStart w:id="8" w:name="_Toc62625979"/>
      <w:bookmarkStart w:id="9" w:name="_Toc65306322"/>
      <w:r w:rsidRPr="00EC0603">
        <w:rPr>
          <w:rFonts w:ascii="Trebuchet MS" w:hAnsi="Trebuchet MS" w:cs="Arial"/>
          <w:b/>
          <w:color w:val="685040"/>
        </w:rPr>
        <w:t>Discretionary Benefits</w:t>
      </w:r>
      <w:bookmarkEnd w:id="8"/>
      <w:bookmarkEnd w:id="9"/>
    </w:p>
    <w:p w:rsidR="00057AB8" w:rsidRPr="00EC0603" w:rsidRDefault="00057AB8" w:rsidP="00F9277D">
      <w:pPr>
        <w:pStyle w:val="BodyText"/>
        <w:numPr>
          <w:ilvl w:val="0"/>
          <w:numId w:val="8"/>
        </w:numPr>
        <w:spacing w:before="0" w:after="120" w:line="240" w:lineRule="auto"/>
        <w:jc w:val="both"/>
        <w:rPr>
          <w:rFonts w:ascii="Trebuchet MS" w:hAnsi="Trebuchet MS"/>
          <w:color w:val="685040"/>
        </w:rPr>
      </w:pPr>
      <w:r w:rsidRPr="00EC0603">
        <w:rPr>
          <w:rFonts w:ascii="Trebuchet MS" w:hAnsi="Trebuchet MS"/>
          <w:color w:val="685040"/>
        </w:rPr>
        <w:t xml:space="preserve">Any benefits of the credit card such as a membership awards programme are only to be used for the benefit of </w:t>
      </w:r>
      <w:r w:rsidR="000A3957" w:rsidRPr="00EC0603">
        <w:rPr>
          <w:rFonts w:ascii="Trebuchet MS" w:hAnsi="Trebuchet MS"/>
          <w:color w:val="685040"/>
        </w:rPr>
        <w:t>the Organisation</w:t>
      </w:r>
      <w:r w:rsidRPr="00EC0603">
        <w:rPr>
          <w:rFonts w:ascii="Trebuchet MS" w:hAnsi="Trebuchet MS"/>
          <w:color w:val="685040"/>
        </w:rPr>
        <w:t>.  They should not be redeemed for personal use.</w:t>
      </w:r>
    </w:p>
    <w:p w:rsidR="00057AB8" w:rsidRPr="00EC0603" w:rsidRDefault="00057AB8" w:rsidP="00F9277D">
      <w:pPr>
        <w:pStyle w:val="NormalWeb"/>
        <w:jc w:val="both"/>
        <w:rPr>
          <w:rFonts w:ascii="Trebuchet MS" w:hAnsi="Trebuchet MS" w:cs="Arial"/>
          <w:b/>
          <w:color w:val="685040"/>
        </w:rPr>
      </w:pPr>
      <w:bookmarkStart w:id="10" w:name="_Toc62625980"/>
      <w:bookmarkStart w:id="11" w:name="_Toc65306323"/>
      <w:r w:rsidRPr="00EC0603">
        <w:rPr>
          <w:rFonts w:ascii="Trebuchet MS" w:hAnsi="Trebuchet MS" w:cs="Arial"/>
          <w:b/>
          <w:color w:val="685040"/>
        </w:rPr>
        <w:t>Cardholder Responsibilities</w:t>
      </w:r>
      <w:bookmarkEnd w:id="10"/>
      <w:bookmarkEnd w:id="11"/>
    </w:p>
    <w:p w:rsidR="00057AB8" w:rsidRPr="00EC0603" w:rsidRDefault="00057AB8" w:rsidP="00F9277D">
      <w:pPr>
        <w:pStyle w:val="BodyText"/>
        <w:numPr>
          <w:ilvl w:val="0"/>
          <w:numId w:val="8"/>
        </w:numPr>
        <w:spacing w:before="0" w:after="120" w:line="240" w:lineRule="auto"/>
        <w:jc w:val="both"/>
        <w:rPr>
          <w:rFonts w:ascii="Trebuchet MS" w:hAnsi="Trebuchet MS"/>
          <w:color w:val="685040"/>
        </w:rPr>
      </w:pPr>
      <w:r w:rsidRPr="00EC0603">
        <w:rPr>
          <w:rFonts w:ascii="Trebuchet MS" w:hAnsi="Trebuchet MS"/>
          <w:color w:val="685040"/>
        </w:rPr>
        <w:t>The cardholder should never allow another person to use the card.</w:t>
      </w:r>
    </w:p>
    <w:p w:rsidR="00057AB8" w:rsidRPr="00EC0603" w:rsidRDefault="00057AB8" w:rsidP="00F9277D">
      <w:pPr>
        <w:pStyle w:val="BodyText"/>
        <w:numPr>
          <w:ilvl w:val="0"/>
          <w:numId w:val="8"/>
        </w:numPr>
        <w:spacing w:before="0" w:after="120" w:line="240" w:lineRule="auto"/>
        <w:jc w:val="both"/>
        <w:rPr>
          <w:rFonts w:ascii="Trebuchet MS" w:hAnsi="Trebuchet MS"/>
          <w:color w:val="685040"/>
        </w:rPr>
      </w:pPr>
      <w:r w:rsidRPr="00EC0603">
        <w:rPr>
          <w:rFonts w:ascii="Trebuchet MS" w:hAnsi="Trebuchet MS"/>
          <w:color w:val="685040"/>
        </w:rPr>
        <w:t xml:space="preserve">The cardholder must protect the pin number of the card. </w:t>
      </w:r>
    </w:p>
    <w:p w:rsidR="00057AB8" w:rsidRPr="00EC0603" w:rsidRDefault="00057AB8" w:rsidP="00F9277D">
      <w:pPr>
        <w:pStyle w:val="BodyText"/>
        <w:numPr>
          <w:ilvl w:val="0"/>
          <w:numId w:val="8"/>
        </w:numPr>
        <w:spacing w:before="0" w:after="120" w:line="240" w:lineRule="auto"/>
        <w:jc w:val="both"/>
        <w:rPr>
          <w:rFonts w:ascii="Trebuchet MS" w:hAnsi="Trebuchet MS"/>
          <w:color w:val="685040"/>
        </w:rPr>
      </w:pPr>
      <w:r w:rsidRPr="00EC0603">
        <w:rPr>
          <w:rFonts w:ascii="Trebuchet MS" w:hAnsi="Trebuchet MS"/>
          <w:color w:val="685040"/>
        </w:rPr>
        <w:t>The cardholder must only purchase within the credit limit applicable to the card.</w:t>
      </w:r>
    </w:p>
    <w:p w:rsidR="00057AB8" w:rsidRPr="00EC0603" w:rsidRDefault="00057AB8" w:rsidP="00F9277D">
      <w:pPr>
        <w:pStyle w:val="BodyText"/>
        <w:numPr>
          <w:ilvl w:val="0"/>
          <w:numId w:val="8"/>
        </w:numPr>
        <w:spacing w:before="0" w:after="120" w:line="240" w:lineRule="auto"/>
        <w:jc w:val="both"/>
        <w:rPr>
          <w:rFonts w:ascii="Trebuchet MS" w:hAnsi="Trebuchet MS"/>
          <w:color w:val="685040"/>
        </w:rPr>
      </w:pPr>
      <w:r w:rsidRPr="00EC0603">
        <w:rPr>
          <w:rFonts w:ascii="Trebuchet MS" w:hAnsi="Trebuchet MS"/>
          <w:color w:val="685040"/>
        </w:rPr>
        <w:t xml:space="preserve">The cardholder must notify the credit card company and </w:t>
      </w:r>
      <w:r w:rsidR="000A3957" w:rsidRPr="00EC0603">
        <w:rPr>
          <w:rFonts w:ascii="Trebuchet MS" w:hAnsi="Trebuchet MS"/>
          <w:color w:val="685040"/>
        </w:rPr>
        <w:t>the Organisation</w:t>
      </w:r>
      <w:r w:rsidRPr="00EC0603">
        <w:rPr>
          <w:rFonts w:ascii="Trebuchet MS" w:hAnsi="Trebuchet MS"/>
          <w:color w:val="685040"/>
        </w:rPr>
        <w:t xml:space="preserve"> immediately if the card is lost or stolen.</w:t>
      </w:r>
    </w:p>
    <w:p w:rsidR="00057AB8" w:rsidRPr="00EC0603" w:rsidRDefault="00057AB8" w:rsidP="00F9277D">
      <w:pPr>
        <w:pStyle w:val="BodyText"/>
        <w:numPr>
          <w:ilvl w:val="0"/>
          <w:numId w:val="8"/>
        </w:numPr>
        <w:spacing w:before="0" w:after="120" w:line="240" w:lineRule="auto"/>
        <w:jc w:val="both"/>
        <w:rPr>
          <w:rFonts w:ascii="Trebuchet MS" w:hAnsi="Trebuchet MS"/>
          <w:color w:val="685040"/>
        </w:rPr>
      </w:pPr>
      <w:r w:rsidRPr="00EC0603">
        <w:rPr>
          <w:rFonts w:ascii="Trebuchet MS" w:hAnsi="Trebuchet MS"/>
          <w:color w:val="685040"/>
        </w:rPr>
        <w:t>The credit card should not be used on the internet without prior Board approval.</w:t>
      </w:r>
    </w:p>
    <w:p w:rsidR="00057AB8" w:rsidRPr="00EC0603" w:rsidRDefault="00057AB8" w:rsidP="00F9277D">
      <w:pPr>
        <w:pStyle w:val="BodyText"/>
        <w:numPr>
          <w:ilvl w:val="0"/>
          <w:numId w:val="8"/>
        </w:numPr>
        <w:spacing w:before="0" w:after="120" w:line="240" w:lineRule="auto"/>
        <w:jc w:val="both"/>
        <w:rPr>
          <w:rFonts w:ascii="Trebuchet MS" w:hAnsi="Trebuchet MS"/>
          <w:color w:val="685040"/>
        </w:rPr>
      </w:pPr>
      <w:r w:rsidRPr="00EC0603">
        <w:rPr>
          <w:rFonts w:ascii="Trebuchet MS" w:hAnsi="Trebuchet MS"/>
          <w:color w:val="685040"/>
        </w:rPr>
        <w:t xml:space="preserve">The cardholder must return the credit card to </w:t>
      </w:r>
      <w:r w:rsidR="000A3957" w:rsidRPr="00EC0603">
        <w:rPr>
          <w:rFonts w:ascii="Trebuchet MS" w:hAnsi="Trebuchet MS"/>
          <w:color w:val="685040"/>
        </w:rPr>
        <w:t>the Organisation</w:t>
      </w:r>
      <w:r w:rsidRPr="00EC0603">
        <w:rPr>
          <w:rFonts w:ascii="Trebuchet MS" w:hAnsi="Trebuchet MS"/>
          <w:color w:val="685040"/>
        </w:rPr>
        <w:t xml:space="preserve"> upon ceasing employment there or at any time upon request by the Board.</w:t>
      </w:r>
    </w:p>
    <w:p w:rsidR="00057AB8" w:rsidRPr="00EC0603" w:rsidRDefault="00057AB8" w:rsidP="00F9277D">
      <w:pPr>
        <w:pStyle w:val="NormalWeb"/>
        <w:jc w:val="both"/>
        <w:rPr>
          <w:rFonts w:ascii="Trebuchet MS" w:hAnsi="Trebuchet MS" w:cs="Arial"/>
          <w:b/>
          <w:color w:val="685040"/>
        </w:rPr>
      </w:pPr>
      <w:bookmarkStart w:id="12" w:name="_Toc62625981"/>
      <w:bookmarkStart w:id="13" w:name="_Toc65306324"/>
      <w:r w:rsidRPr="00EC0603">
        <w:rPr>
          <w:rFonts w:ascii="Trebuchet MS" w:hAnsi="Trebuchet MS" w:cs="Arial"/>
          <w:b/>
          <w:color w:val="685040"/>
        </w:rPr>
        <w:t>Approval</w:t>
      </w:r>
      <w:bookmarkEnd w:id="12"/>
      <w:bookmarkEnd w:id="13"/>
    </w:p>
    <w:p w:rsidR="00057AB8" w:rsidRPr="00EC0603" w:rsidRDefault="00057AB8" w:rsidP="00F9277D">
      <w:pPr>
        <w:pStyle w:val="BodyText"/>
        <w:numPr>
          <w:ilvl w:val="0"/>
          <w:numId w:val="8"/>
        </w:numPr>
        <w:spacing w:before="0" w:after="120" w:line="240" w:lineRule="auto"/>
        <w:jc w:val="both"/>
        <w:rPr>
          <w:rFonts w:ascii="Trebuchet MS" w:hAnsi="Trebuchet MS"/>
          <w:color w:val="685040"/>
        </w:rPr>
      </w:pPr>
      <w:r w:rsidRPr="00EC0603">
        <w:rPr>
          <w:rFonts w:ascii="Trebuchet MS" w:hAnsi="Trebuchet MS"/>
          <w:color w:val="685040"/>
        </w:rPr>
        <w:t>When the Board approved this Policy it agreed that no variations of this Policy or amendments to it can be made except with the unanimous approval of the Board.</w:t>
      </w:r>
    </w:p>
    <w:p w:rsidR="00057AB8" w:rsidRPr="00EC0603" w:rsidRDefault="00057AB8" w:rsidP="00F9277D">
      <w:pPr>
        <w:pStyle w:val="BodyText"/>
        <w:numPr>
          <w:ilvl w:val="0"/>
          <w:numId w:val="8"/>
        </w:numPr>
        <w:spacing w:before="0" w:after="120" w:line="240" w:lineRule="auto"/>
        <w:jc w:val="both"/>
        <w:rPr>
          <w:rFonts w:ascii="Trebuchet MS" w:hAnsi="Trebuchet MS"/>
          <w:color w:val="685040"/>
        </w:rPr>
      </w:pPr>
      <w:r w:rsidRPr="00EC0603">
        <w:rPr>
          <w:rFonts w:ascii="Trebuchet MS" w:hAnsi="Trebuchet MS"/>
          <w:color w:val="685040"/>
        </w:rPr>
        <w:t xml:space="preserve">As part of its approval the Board requires the </w:t>
      </w:r>
      <w:r w:rsidR="000A3957" w:rsidRPr="00EC0603">
        <w:rPr>
          <w:rFonts w:ascii="Trebuchet MS" w:hAnsi="Trebuchet MS"/>
          <w:color w:val="685040"/>
        </w:rPr>
        <w:t>Chief Executive</w:t>
      </w:r>
      <w:r w:rsidRPr="00EC0603">
        <w:rPr>
          <w:rFonts w:ascii="Trebuchet MS" w:hAnsi="Trebuchet MS"/>
          <w:color w:val="685040"/>
        </w:rPr>
        <w:t xml:space="preserve"> to circulate this policy to all staff, and for a copy to be included in </w:t>
      </w:r>
      <w:r w:rsidR="000A3957" w:rsidRPr="00EC0603">
        <w:rPr>
          <w:rFonts w:ascii="Trebuchet MS" w:hAnsi="Trebuchet MS"/>
          <w:color w:val="685040"/>
        </w:rPr>
        <w:t>the Organisation</w:t>
      </w:r>
      <w:r w:rsidRPr="00EC0603">
        <w:rPr>
          <w:rFonts w:ascii="Trebuchet MS" w:hAnsi="Trebuchet MS"/>
          <w:color w:val="685040"/>
        </w:rPr>
        <w:t xml:space="preserve"> Policy Manual, copies of which shall be available to all staff. </w:t>
      </w:r>
      <w:r w:rsidR="000A3957" w:rsidRPr="00EC0603">
        <w:rPr>
          <w:rFonts w:ascii="Trebuchet MS" w:hAnsi="Trebuchet MS"/>
          <w:color w:val="685040"/>
        </w:rPr>
        <w:t>The Organisation</w:t>
      </w:r>
      <w:r w:rsidRPr="00EC0603">
        <w:rPr>
          <w:rFonts w:ascii="Trebuchet MS" w:hAnsi="Trebuchet MS"/>
          <w:color w:val="685040"/>
        </w:rPr>
        <w:t xml:space="preserve"> policy manual shall also be made available to </w:t>
      </w:r>
      <w:r w:rsidR="00DF5050" w:rsidRPr="00EC0603">
        <w:rPr>
          <w:rFonts w:ascii="Trebuchet MS" w:hAnsi="Trebuchet MS"/>
          <w:color w:val="685040"/>
        </w:rPr>
        <w:t>staff</w:t>
      </w:r>
      <w:r w:rsidRPr="00EC0603">
        <w:rPr>
          <w:rFonts w:ascii="Trebuchet MS" w:hAnsi="Trebuchet MS"/>
          <w:color w:val="685040"/>
        </w:rPr>
        <w:t xml:space="preserve"> at their request. The Board requires that the </w:t>
      </w:r>
      <w:r w:rsidR="000A3957" w:rsidRPr="00EC0603">
        <w:rPr>
          <w:rFonts w:ascii="Trebuchet MS" w:hAnsi="Trebuchet MS"/>
          <w:color w:val="685040"/>
        </w:rPr>
        <w:t>Chief Executive</w:t>
      </w:r>
      <w:r w:rsidRPr="00EC0603">
        <w:rPr>
          <w:rFonts w:ascii="Trebuchet MS" w:hAnsi="Trebuchet MS"/>
          <w:color w:val="685040"/>
        </w:rPr>
        <w:t xml:space="preserve"> arrange for all new staff to be made familiar with this Policy and other policies approved by the Board.</w:t>
      </w:r>
    </w:p>
    <w:p w:rsidR="00057AB8" w:rsidRPr="00EC0603" w:rsidRDefault="00057AB8" w:rsidP="00057AB8">
      <w:pPr>
        <w:pStyle w:val="BodyText"/>
        <w:rPr>
          <w:rFonts w:ascii="Trebuchet MS" w:hAnsi="Trebuchet MS"/>
          <w:color w:val="685040"/>
        </w:rPr>
      </w:pPr>
      <w:r w:rsidRPr="00EC0603">
        <w:rPr>
          <w:rFonts w:ascii="Trebuchet MS" w:hAnsi="Trebuchet MS"/>
          <w:color w:val="685040"/>
        </w:rPr>
        <w:t>_____________</w:t>
      </w:r>
    </w:p>
    <w:p w:rsidR="00057AB8" w:rsidRPr="00EC0603" w:rsidRDefault="00057AB8" w:rsidP="00057AB8">
      <w:pPr>
        <w:pStyle w:val="BodyText"/>
        <w:spacing w:after="0"/>
        <w:rPr>
          <w:rFonts w:ascii="Trebuchet MS" w:hAnsi="Trebuchet MS"/>
          <w:color w:val="685040"/>
        </w:rPr>
      </w:pPr>
      <w:r w:rsidRPr="00EC0603">
        <w:rPr>
          <w:rFonts w:ascii="Trebuchet MS" w:hAnsi="Trebuchet MS"/>
          <w:color w:val="685040"/>
        </w:rPr>
        <w:t>Signed</w:t>
      </w:r>
    </w:p>
    <w:p w:rsidR="00057AB8" w:rsidRPr="00EC0603" w:rsidRDefault="00057AB8" w:rsidP="00057AB8">
      <w:pPr>
        <w:pStyle w:val="BodyText"/>
        <w:spacing w:after="0"/>
        <w:rPr>
          <w:rFonts w:ascii="Trebuchet MS" w:hAnsi="Trebuchet MS"/>
          <w:color w:val="685040"/>
        </w:rPr>
      </w:pPr>
      <w:r w:rsidRPr="00EC0603">
        <w:rPr>
          <w:rFonts w:ascii="Trebuchet MS" w:hAnsi="Trebuchet MS"/>
          <w:color w:val="685040"/>
        </w:rPr>
        <w:t>Board Chairperson</w:t>
      </w:r>
    </w:p>
    <w:p w:rsidR="00057AB8" w:rsidRPr="00EC0603" w:rsidRDefault="00057AB8" w:rsidP="00057AB8">
      <w:pPr>
        <w:pStyle w:val="BodyText"/>
        <w:spacing w:after="0"/>
        <w:rPr>
          <w:rFonts w:ascii="Trebuchet MS" w:hAnsi="Trebuchet MS"/>
          <w:color w:val="685040"/>
        </w:rPr>
      </w:pPr>
      <w:r w:rsidRPr="00EC0603">
        <w:rPr>
          <w:rFonts w:ascii="Trebuchet MS" w:hAnsi="Trebuchet MS"/>
          <w:color w:val="685040"/>
        </w:rPr>
        <w:t>On behalf of, and with the authority of the Board on _________________</w:t>
      </w:r>
    </w:p>
    <w:p w:rsidR="00057AB8" w:rsidRPr="00EC0603" w:rsidRDefault="00057AB8" w:rsidP="00057AB8">
      <w:pPr>
        <w:pStyle w:val="Heading1"/>
        <w:rPr>
          <w:rFonts w:ascii="Trebuchet MS" w:hAnsi="Trebuchet MS"/>
          <w:color w:val="685040"/>
        </w:rPr>
      </w:pPr>
    </w:p>
    <w:p w:rsidR="00057AB8" w:rsidRPr="00EC0603" w:rsidRDefault="00057AB8" w:rsidP="00057AB8">
      <w:pPr>
        <w:pStyle w:val="NormalWeb"/>
        <w:rPr>
          <w:rFonts w:ascii="Trebuchet MS" w:hAnsi="Trebuchet MS" w:cs="Arial"/>
          <w:b/>
          <w:color w:val="685040"/>
          <w:sz w:val="20"/>
          <w:szCs w:val="20"/>
        </w:rPr>
      </w:pPr>
      <w:bookmarkStart w:id="14" w:name="_Toc62625982"/>
      <w:bookmarkStart w:id="15" w:name="_Toc65306325"/>
      <w:r w:rsidRPr="00EC0603">
        <w:rPr>
          <w:rFonts w:ascii="Trebuchet MS" w:hAnsi="Trebuchet MS" w:cs="Arial"/>
          <w:b/>
          <w:color w:val="685040"/>
          <w:sz w:val="20"/>
          <w:szCs w:val="20"/>
        </w:rPr>
        <w:t>Signature Section for Prospective Cardholders</w:t>
      </w:r>
      <w:bookmarkEnd w:id="14"/>
      <w:bookmarkEnd w:id="15"/>
    </w:p>
    <w:p w:rsidR="00057AB8" w:rsidRPr="00EC0603" w:rsidRDefault="00057AB8" w:rsidP="00057AB8">
      <w:pPr>
        <w:rPr>
          <w:rFonts w:ascii="Trebuchet MS" w:hAnsi="Trebuchet MS"/>
          <w:color w:val="685040"/>
        </w:rPr>
      </w:pPr>
      <w:r w:rsidRPr="00EC0603">
        <w:rPr>
          <w:rFonts w:ascii="Trebuchet MS" w:hAnsi="Trebuchet MS"/>
          <w:color w:val="685040"/>
        </w:rPr>
        <w:t>I have read and understood this policy and agree to abide by it.</w:t>
      </w:r>
    </w:p>
    <w:p w:rsidR="00057AB8" w:rsidRPr="00EC0603" w:rsidRDefault="00057AB8" w:rsidP="00057AB8">
      <w:pPr>
        <w:rPr>
          <w:rFonts w:ascii="Trebuchet MS" w:hAnsi="Trebuchet MS"/>
          <w:color w:val="685040"/>
        </w:rPr>
      </w:pPr>
    </w:p>
    <w:p w:rsidR="00057AB8" w:rsidRPr="00EC0603" w:rsidRDefault="00057AB8" w:rsidP="00057AB8">
      <w:pPr>
        <w:rPr>
          <w:rFonts w:ascii="Trebuchet MS" w:hAnsi="Trebuchet MS"/>
          <w:color w:val="685040"/>
        </w:rPr>
      </w:pPr>
    </w:p>
    <w:p w:rsidR="00057AB8" w:rsidRPr="00EC0603" w:rsidRDefault="00057AB8" w:rsidP="00057AB8">
      <w:pPr>
        <w:rPr>
          <w:rFonts w:ascii="Trebuchet MS" w:hAnsi="Trebuchet MS"/>
          <w:color w:val="685040"/>
        </w:rPr>
      </w:pPr>
      <w:r w:rsidRPr="00EC0603">
        <w:rPr>
          <w:rFonts w:ascii="Trebuchet MS" w:hAnsi="Trebuchet MS"/>
          <w:color w:val="685040"/>
        </w:rPr>
        <w:t>_____________</w:t>
      </w:r>
    </w:p>
    <w:p w:rsidR="00057AB8" w:rsidRPr="00EC0603" w:rsidRDefault="00057AB8" w:rsidP="00057AB8">
      <w:pPr>
        <w:rPr>
          <w:rFonts w:ascii="Trebuchet MS" w:hAnsi="Trebuchet MS"/>
          <w:color w:val="685040"/>
        </w:rPr>
      </w:pPr>
      <w:r w:rsidRPr="00EC0603">
        <w:rPr>
          <w:rFonts w:ascii="Trebuchet MS" w:hAnsi="Trebuchet MS"/>
          <w:color w:val="685040"/>
        </w:rPr>
        <w:t>Signed</w:t>
      </w:r>
    </w:p>
    <w:p w:rsidR="00057AB8" w:rsidRPr="00EC0603" w:rsidRDefault="00057AB8" w:rsidP="00057AB8">
      <w:pPr>
        <w:rPr>
          <w:rFonts w:ascii="Trebuchet MS" w:hAnsi="Trebuchet MS"/>
          <w:color w:val="685040"/>
        </w:rPr>
      </w:pPr>
    </w:p>
    <w:p w:rsidR="00057AB8" w:rsidRPr="00EC0603" w:rsidRDefault="00057AB8" w:rsidP="00057AB8">
      <w:pPr>
        <w:rPr>
          <w:rFonts w:ascii="Trebuchet MS" w:hAnsi="Trebuchet MS"/>
          <w:color w:val="685040"/>
        </w:rPr>
      </w:pPr>
    </w:p>
    <w:p w:rsidR="00057AB8" w:rsidRPr="00EC0603" w:rsidRDefault="00057AB8" w:rsidP="00057AB8">
      <w:pPr>
        <w:rPr>
          <w:rFonts w:ascii="Trebuchet MS" w:hAnsi="Trebuchet MS"/>
          <w:color w:val="685040"/>
        </w:rPr>
      </w:pPr>
    </w:p>
    <w:p w:rsidR="00057AB8" w:rsidRPr="00EC0603" w:rsidRDefault="00057AB8" w:rsidP="00057AB8">
      <w:pPr>
        <w:rPr>
          <w:rFonts w:ascii="Trebuchet MS" w:hAnsi="Trebuchet MS"/>
          <w:color w:val="685040"/>
        </w:rPr>
      </w:pPr>
      <w:r w:rsidRPr="00EC0603">
        <w:rPr>
          <w:rFonts w:ascii="Trebuchet MS" w:hAnsi="Trebuchet MS"/>
          <w:color w:val="685040"/>
        </w:rPr>
        <w:t>_____________</w:t>
      </w:r>
    </w:p>
    <w:p w:rsidR="00057AB8" w:rsidRPr="00EC0603" w:rsidRDefault="00057AB8" w:rsidP="00057AB8">
      <w:pPr>
        <w:pStyle w:val="BodyText"/>
        <w:rPr>
          <w:rFonts w:ascii="Trebuchet MS" w:hAnsi="Trebuchet MS"/>
          <w:color w:val="685040"/>
        </w:rPr>
      </w:pPr>
      <w:r w:rsidRPr="00EC0603">
        <w:rPr>
          <w:rFonts w:ascii="Trebuchet MS" w:hAnsi="Trebuchet MS"/>
          <w:color w:val="685040"/>
        </w:rPr>
        <w:t>Date</w:t>
      </w:r>
    </w:p>
    <w:sectPr w:rsidR="00057AB8" w:rsidRPr="00EC0603" w:rsidSect="001E66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nsid w:val="05763B80"/>
    <w:multiLevelType w:val="multilevel"/>
    <w:tmpl w:val="5CC09F4C"/>
    <w:lvl w:ilvl="0">
      <w:start w:val="1"/>
      <w:numFmt w:val="bullet"/>
      <w:pStyle w:val="Bulletlist-firstlevel"/>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38E431F5"/>
    <w:multiLevelType w:val="multilevel"/>
    <w:tmpl w:val="B352C5DA"/>
    <w:lvl w:ilvl="0">
      <w:start w:val="1"/>
      <w:numFmt w:val="decimal"/>
      <w:lvlText w:val="%1."/>
      <w:lvlJc w:val="left"/>
      <w:pPr>
        <w:tabs>
          <w:tab w:val="num" w:pos="720"/>
        </w:tabs>
        <w:ind w:left="720" w:hanging="720"/>
      </w:pPr>
      <w:rPr>
        <w:rFonts w:hint="default"/>
        <w:b w:val="0"/>
        <w:i w:val="0"/>
        <w:color w:val="68504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nsid w:val="582A7CE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8C00FD1"/>
    <w:multiLevelType w:val="hybridMultilevel"/>
    <w:tmpl w:val="C9E62382"/>
    <w:lvl w:ilvl="0" w:tplc="29BA09AE">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9">
    <w:nsid w:val="6C9F57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0"/>
  </w:num>
  <w:num w:numId="3">
    <w:abstractNumId w:val="3"/>
  </w:num>
  <w:num w:numId="4">
    <w:abstractNumId w:val="2"/>
  </w:num>
  <w:num w:numId="5">
    <w:abstractNumId w:val="10"/>
  </w:num>
  <w:num w:numId="6">
    <w:abstractNumId w:val="5"/>
  </w:num>
  <w:num w:numId="7">
    <w:abstractNumId w:val="1"/>
  </w:num>
  <w:num w:numId="8">
    <w:abstractNumId w:val="4"/>
  </w:num>
  <w:num w:numId="9">
    <w:abstractNumId w:val="9"/>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0CC1"/>
    <w:rsid w:val="00027FC5"/>
    <w:rsid w:val="00057AB8"/>
    <w:rsid w:val="000A3957"/>
    <w:rsid w:val="00100CC1"/>
    <w:rsid w:val="0016202D"/>
    <w:rsid w:val="001E66F6"/>
    <w:rsid w:val="00415B4D"/>
    <w:rsid w:val="005034DE"/>
    <w:rsid w:val="005E6DAF"/>
    <w:rsid w:val="00724E3D"/>
    <w:rsid w:val="007321CB"/>
    <w:rsid w:val="00800909"/>
    <w:rsid w:val="00825488"/>
    <w:rsid w:val="008347BD"/>
    <w:rsid w:val="00A76BBF"/>
    <w:rsid w:val="00B8296F"/>
    <w:rsid w:val="00C25ADB"/>
    <w:rsid w:val="00C2733E"/>
    <w:rsid w:val="00C678D2"/>
    <w:rsid w:val="00C94F2A"/>
    <w:rsid w:val="00D453D2"/>
    <w:rsid w:val="00DF5050"/>
    <w:rsid w:val="00EC0603"/>
    <w:rsid w:val="00F05F17"/>
    <w:rsid w:val="00F9277D"/>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AB8"/>
    <w:rPr>
      <w:lang w:val="en-GB"/>
    </w:rPr>
  </w:style>
  <w:style w:type="paragraph" w:styleId="Heading1">
    <w:name w:val="heading 1"/>
    <w:basedOn w:val="Normal"/>
    <w:next w:val="BodyText"/>
    <w:qFormat/>
    <w:rsid w:val="001E66F6"/>
    <w:pPr>
      <w:keepNext/>
      <w:spacing w:before="60" w:line="280" w:lineRule="exact"/>
      <w:outlineLvl w:val="0"/>
    </w:pPr>
    <w:rPr>
      <w:rFonts w:ascii="Arial" w:hAnsi="Arial"/>
      <w:b/>
      <w:sz w:val="26"/>
      <w:lang w:val="en-NZ"/>
    </w:rPr>
  </w:style>
  <w:style w:type="paragraph" w:styleId="Heading2">
    <w:name w:val="heading 2"/>
    <w:basedOn w:val="Normal"/>
    <w:next w:val="BodyText"/>
    <w:qFormat/>
    <w:rsid w:val="001E66F6"/>
    <w:pPr>
      <w:keepNext/>
      <w:spacing w:before="60" w:line="280" w:lineRule="atLeast"/>
      <w:outlineLvl w:val="1"/>
    </w:pPr>
    <w:rPr>
      <w:rFonts w:ascii="Arial" w:hAnsi="Arial"/>
      <w:b/>
      <w:sz w:val="22"/>
      <w:lang w:val="en-NZ"/>
    </w:rPr>
  </w:style>
  <w:style w:type="paragraph" w:styleId="Heading3">
    <w:name w:val="heading 3"/>
    <w:basedOn w:val="Normal"/>
    <w:next w:val="Normal"/>
    <w:qFormat/>
    <w:rsid w:val="001E66F6"/>
    <w:pPr>
      <w:keepNext/>
      <w:spacing w:before="60" w:line="280" w:lineRule="exact"/>
      <w:outlineLvl w:val="2"/>
    </w:pPr>
    <w:rPr>
      <w:rFonts w:ascii="Arial" w:hAnsi="Arial"/>
      <w:b/>
      <w:i/>
      <w:sz w:val="22"/>
      <w:lang w:val="en-NZ"/>
    </w:rPr>
  </w:style>
  <w:style w:type="paragraph" w:styleId="Heading4">
    <w:name w:val="heading 4"/>
    <w:basedOn w:val="Normal"/>
    <w:next w:val="Normal"/>
    <w:qFormat/>
    <w:rsid w:val="001E66F6"/>
    <w:pPr>
      <w:keepNext/>
      <w:spacing w:before="60" w:line="280" w:lineRule="exact"/>
      <w:outlineLvl w:val="3"/>
    </w:pPr>
    <w:rPr>
      <w:b/>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66F6"/>
    <w:pPr>
      <w:spacing w:before="60" w:after="220" w:line="280" w:lineRule="exact"/>
    </w:pPr>
    <w:rPr>
      <w:rFonts w:ascii="Arial" w:hAnsi="Arial"/>
      <w:lang w:val="en-NZ"/>
    </w:rPr>
  </w:style>
  <w:style w:type="paragraph" w:styleId="PlainText">
    <w:name w:val="Plain Text"/>
    <w:basedOn w:val="Normal"/>
    <w:rsid w:val="001E66F6"/>
    <w:pPr>
      <w:tabs>
        <w:tab w:val="left" w:pos="425"/>
      </w:tabs>
      <w:spacing w:after="240" w:line="320" w:lineRule="exact"/>
    </w:pPr>
    <w:rPr>
      <w:lang w:val="en-NZ"/>
    </w:rPr>
  </w:style>
  <w:style w:type="paragraph" w:customStyle="1" w:styleId="Bullet">
    <w:name w:val="Bullet"/>
    <w:basedOn w:val="PlainText"/>
    <w:rsid w:val="001E66F6"/>
    <w:pPr>
      <w:numPr>
        <w:numId w:val="1"/>
      </w:numPr>
      <w:tabs>
        <w:tab w:val="clear" w:pos="360"/>
      </w:tabs>
      <w:spacing w:after="0"/>
      <w:ind w:left="425" w:hanging="425"/>
    </w:pPr>
  </w:style>
  <w:style w:type="paragraph" w:customStyle="1" w:styleId="Bulletspace">
    <w:name w:val="Bullet+space"/>
    <w:basedOn w:val="Bullet"/>
    <w:rsid w:val="001E66F6"/>
    <w:pPr>
      <w:numPr>
        <w:numId w:val="0"/>
      </w:numPr>
      <w:spacing w:after="240"/>
      <w:ind w:left="425" w:hanging="425"/>
    </w:pPr>
  </w:style>
  <w:style w:type="character" w:styleId="CommentReference">
    <w:name w:val="annotation reference"/>
    <w:basedOn w:val="DefaultParagraphFont"/>
    <w:semiHidden/>
    <w:rsid w:val="001E66F6"/>
    <w:rPr>
      <w:sz w:val="16"/>
      <w:szCs w:val="16"/>
    </w:rPr>
  </w:style>
  <w:style w:type="character" w:styleId="FollowedHyperlink">
    <w:name w:val="FollowedHyperlink"/>
    <w:basedOn w:val="DefaultParagraphFont"/>
    <w:rsid w:val="001E66F6"/>
    <w:rPr>
      <w:color w:val="800080"/>
      <w:u w:val="single"/>
    </w:rPr>
  </w:style>
  <w:style w:type="paragraph" w:styleId="Footer">
    <w:name w:val="footer"/>
    <w:basedOn w:val="Normal"/>
    <w:next w:val="Normal"/>
    <w:rsid w:val="001E66F6"/>
    <w:pPr>
      <w:spacing w:line="200" w:lineRule="exact"/>
    </w:pPr>
    <w:rPr>
      <w:rFonts w:ascii="Arial" w:hAnsi="Arial"/>
      <w:sz w:val="15"/>
      <w:lang w:val="en-NZ"/>
    </w:rPr>
  </w:style>
  <w:style w:type="paragraph" w:styleId="Header">
    <w:name w:val="header"/>
    <w:basedOn w:val="Normal"/>
    <w:rsid w:val="001E66F6"/>
    <w:pPr>
      <w:tabs>
        <w:tab w:val="center" w:pos="4536"/>
        <w:tab w:val="right" w:pos="9072"/>
      </w:tabs>
      <w:spacing w:line="240" w:lineRule="exact"/>
    </w:pPr>
    <w:rPr>
      <w:sz w:val="16"/>
      <w:lang w:val="en-NZ"/>
    </w:rPr>
  </w:style>
  <w:style w:type="character" w:styleId="Hyperlink">
    <w:name w:val="Hyperlink"/>
    <w:basedOn w:val="DefaultParagraphFont"/>
    <w:rsid w:val="001E66F6"/>
    <w:rPr>
      <w:color w:val="0000FF"/>
      <w:u w:val="single"/>
    </w:rPr>
  </w:style>
  <w:style w:type="paragraph" w:styleId="ListBullet">
    <w:name w:val="List Bullet"/>
    <w:basedOn w:val="Normal"/>
    <w:autoRedefine/>
    <w:rsid w:val="001E66F6"/>
    <w:pPr>
      <w:numPr>
        <w:numId w:val="3"/>
      </w:numPr>
      <w:tabs>
        <w:tab w:val="clear" w:pos="425"/>
      </w:tabs>
      <w:spacing w:line="280" w:lineRule="exact"/>
    </w:pPr>
    <w:rPr>
      <w:lang w:val="en-NZ"/>
    </w:rPr>
  </w:style>
  <w:style w:type="paragraph" w:customStyle="1" w:styleId="ListPara">
    <w:name w:val="List Para"/>
    <w:basedOn w:val="Normal"/>
    <w:rsid w:val="001E66F6"/>
    <w:pPr>
      <w:numPr>
        <w:numId w:val="4"/>
      </w:numPr>
      <w:tabs>
        <w:tab w:val="left" w:pos="851"/>
        <w:tab w:val="left" w:pos="1276"/>
      </w:tabs>
      <w:spacing w:line="280" w:lineRule="exact"/>
    </w:pPr>
    <w:rPr>
      <w:lang w:val="en-NZ"/>
    </w:rPr>
  </w:style>
  <w:style w:type="paragraph" w:customStyle="1" w:styleId="MemoAddresseDetails">
    <w:name w:val="MemoAddresseDetails"/>
    <w:basedOn w:val="Normal"/>
    <w:rsid w:val="001E66F6"/>
    <w:pPr>
      <w:spacing w:before="60" w:after="60" w:line="280" w:lineRule="exact"/>
    </w:pPr>
    <w:rPr>
      <w:rFonts w:ascii="Arial" w:hAnsi="Arial"/>
      <w:lang w:val="en-NZ"/>
    </w:rPr>
  </w:style>
  <w:style w:type="paragraph" w:customStyle="1" w:styleId="MemoAddresseePrompts">
    <w:name w:val="MemoAddresseePrompts"/>
    <w:basedOn w:val="Normal"/>
    <w:rsid w:val="001E66F6"/>
    <w:pPr>
      <w:tabs>
        <w:tab w:val="left" w:pos="5670"/>
      </w:tabs>
      <w:spacing w:before="60" w:after="60" w:line="280" w:lineRule="exact"/>
    </w:pPr>
    <w:rPr>
      <w:rFonts w:ascii="Arial" w:hAnsi="Arial"/>
      <w:b/>
      <w:lang w:val="en-NZ"/>
    </w:rPr>
  </w:style>
  <w:style w:type="paragraph" w:customStyle="1" w:styleId="ParaBullet">
    <w:name w:val="Para Bullet"/>
    <w:basedOn w:val="Normal"/>
    <w:rsid w:val="001E66F6"/>
    <w:pPr>
      <w:numPr>
        <w:numId w:val="5"/>
      </w:numPr>
      <w:tabs>
        <w:tab w:val="clear" w:pos="425"/>
      </w:tabs>
      <w:spacing w:before="60" w:after="220" w:line="280" w:lineRule="exact"/>
    </w:pPr>
    <w:rPr>
      <w:lang w:val="en-NZ"/>
    </w:rPr>
  </w:style>
  <w:style w:type="paragraph" w:customStyle="1" w:styleId="ParaNumbered">
    <w:name w:val="Para Numbered"/>
    <w:basedOn w:val="ParaBullet"/>
    <w:rsid w:val="001E66F6"/>
    <w:pPr>
      <w:numPr>
        <w:numId w:val="6"/>
      </w:numPr>
    </w:pPr>
  </w:style>
  <w:style w:type="paragraph" w:customStyle="1" w:styleId="Space">
    <w:name w:val="Space"/>
    <w:basedOn w:val="Normal"/>
    <w:rsid w:val="001E66F6"/>
    <w:pPr>
      <w:spacing w:line="320" w:lineRule="atLeast"/>
    </w:pPr>
    <w:rPr>
      <w:lang w:val="en-NZ"/>
    </w:rPr>
  </w:style>
  <w:style w:type="paragraph" w:customStyle="1" w:styleId="Subject">
    <w:name w:val="Subject"/>
    <w:basedOn w:val="Normal"/>
    <w:next w:val="PlainText"/>
    <w:rsid w:val="001E66F6"/>
    <w:pPr>
      <w:spacing w:before="60" w:line="280" w:lineRule="exact"/>
    </w:pPr>
    <w:rPr>
      <w:rFonts w:ascii="Arial" w:hAnsi="Arial"/>
      <w:b/>
      <w:lang w:val="en-NZ"/>
    </w:rPr>
  </w:style>
  <w:style w:type="character" w:customStyle="1" w:styleId="StyleTahoma">
    <w:name w:val="Style Tahoma"/>
    <w:basedOn w:val="DefaultParagraphFont"/>
    <w:rsid w:val="00C94F2A"/>
    <w:rPr>
      <w:rFonts w:ascii="Tahoma" w:hAnsi="Tahoma"/>
    </w:rPr>
  </w:style>
  <w:style w:type="paragraph" w:customStyle="1" w:styleId="Bulletlist-firstlevel">
    <w:name w:val="Bullet list - first level"/>
    <w:basedOn w:val="BodyText"/>
    <w:rsid w:val="00057AB8"/>
    <w:pPr>
      <w:numPr>
        <w:numId w:val="7"/>
      </w:numPr>
      <w:spacing w:before="0" w:after="0" w:line="240" w:lineRule="auto"/>
    </w:pPr>
    <w:rPr>
      <w:rFonts w:ascii="Times New Roman" w:hAnsi="Times New Roman"/>
      <w:sz w:val="22"/>
    </w:rPr>
  </w:style>
  <w:style w:type="paragraph" w:styleId="NormalWeb">
    <w:name w:val="Normal (Web)"/>
    <w:basedOn w:val="Normal"/>
    <w:rsid w:val="00057AB8"/>
    <w:pPr>
      <w:spacing w:before="100" w:beforeAutospacing="1" w:after="100" w:afterAutospacing="1"/>
    </w:pPr>
    <w:rPr>
      <w:sz w:val="24"/>
      <w:szCs w:val="24"/>
      <w:lang w:val="en-N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825</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Peterson</dc:creator>
  <cp:lastModifiedBy>mark.smith</cp:lastModifiedBy>
  <cp:revision>5</cp:revision>
  <dcterms:created xsi:type="dcterms:W3CDTF">2012-06-01T03:12:00Z</dcterms:created>
  <dcterms:modified xsi:type="dcterms:W3CDTF">2012-06-05T04:44:00Z</dcterms:modified>
</cp:coreProperties>
</file>